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both"/>
        <w:rPr>
          <w:rFonts w:ascii="方正小标宋简体" w:hAnsi="Times New Roman" w:eastAsia="方正小标宋简体" w:cs="Times New Roman"/>
          <w:sz w:val="44"/>
          <w:szCs w:val="44"/>
        </w:rPr>
      </w:pPr>
    </w:p>
    <w:p>
      <w:pPr>
        <w:spacing w:line="320" w:lineRule="exact"/>
        <w:rPr>
          <w:rFonts w:hint="eastAsia" w:ascii="Calibri" w:hAnsi="Calibri" w:eastAsia="宋体" w:cs="Times New Roman"/>
          <w:color w:val="FF0000"/>
          <w:szCs w:val="24"/>
        </w:rPr>
      </w:pPr>
    </w:p>
    <w:p>
      <w:pPr>
        <w:jc w:val="center"/>
        <w:rPr>
          <w:rFonts w:hint="eastAsia" w:ascii="Calibri" w:hAnsi="Calibri" w:eastAsia="宋体" w:cs="Times New Roman"/>
          <w:color w:val="FF0000"/>
          <w:szCs w:val="24"/>
        </w:rPr>
      </w:pPr>
      <w:r>
        <w:rPr>
          <w:rFonts w:hint="eastAsia" w:ascii="Calibri" w:hAnsi="Calibri" w:eastAsia="宋体" w:cs="Times New Roman"/>
          <w:color w:val="FF0000"/>
          <w:szCs w:val="24"/>
        </w:rPr>
        <w:pict>
          <v:shape id="_x0000_i1025" o:spt="136" type="#_x0000_t136" style="height:64.55pt;width:413.2pt;" fillcolor="#FF0000" filled="t" stroked="t" coordsize="21600,21600" adj="10800">
            <v:path/>
            <v:fill on="t" color2="#FFFFFF" focussize="0,0"/>
            <v:stroke color="#FF0000"/>
            <v:imagedata o:title=""/>
            <o:lock v:ext="edit" aspectratio="f"/>
            <v:textpath on="t" fitshape="t" fitpath="t" trim="t" xscale="f" string="济南市职工互助互济会文件" style="font-family:宋体;font-size:72pt;font-weight:bold;v-text-align:center;v-text-spacing:72090f;"/>
            <w10:wrap type="none"/>
            <w10:anchorlock/>
          </v:shape>
        </w:pict>
      </w:r>
    </w:p>
    <w:p>
      <w:pPr>
        <w:rPr>
          <w:rFonts w:hint="eastAsia" w:ascii="Calibri" w:hAnsi="Calibri" w:eastAsia="宋体" w:cs="Times New Roman"/>
          <w:color w:val="FF0000"/>
          <w:szCs w:val="24"/>
        </w:rPr>
      </w:pPr>
    </w:p>
    <w:p>
      <w:pPr>
        <w:rPr>
          <w:rFonts w:hint="eastAsia" w:ascii="Calibri" w:hAnsi="Calibri" w:eastAsia="宋体" w:cs="Times New Roman"/>
          <w:color w:val="FF0000"/>
          <w:szCs w:val="24"/>
        </w:rPr>
      </w:pPr>
    </w:p>
    <w:p>
      <w:pPr>
        <w:widowControl w:val="0"/>
        <w:snapToGrid w:val="0"/>
        <w:spacing w:line="580" w:lineRule="exact"/>
        <w:ind w:firstLine="705"/>
        <w:jc w:val="both"/>
        <w:rPr>
          <w:rFonts w:hint="eastAsia" w:ascii="仿宋" w:hAnsi="仿宋" w:eastAsia="仿宋" w:cs="仿宋"/>
          <w:b/>
          <w:bCs/>
          <w:color w:val="FF0000"/>
          <w:kern w:val="0"/>
          <w:sz w:val="32"/>
          <w:szCs w:val="32"/>
          <w:lang w:val="en-US" w:eastAsia="zh-CN" w:bidi="ar-SA"/>
        </w:rPr>
      </w:pPr>
    </w:p>
    <w:p>
      <w:pPr>
        <w:rPr>
          <w:rFonts w:hint="eastAsia" w:ascii="Calibri" w:hAnsi="Calibri" w:eastAsia="宋体" w:cs="Times New Roman"/>
          <w:szCs w:val="24"/>
        </w:rPr>
      </w:pPr>
    </w:p>
    <w:p>
      <w:pPr>
        <w:rPr>
          <w:rFonts w:hint="eastAsia" w:ascii="Calibri" w:hAnsi="Calibri" w:eastAsia="宋体" w:cs="Times New Roman"/>
          <w:color w:val="FF0000"/>
          <w:szCs w:val="24"/>
        </w:rPr>
      </w:pPr>
    </w:p>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w:t>
      </w:r>
      <w:r>
        <w:rPr>
          <w:rFonts w:hint="eastAsia" w:ascii="仿宋_GB2312" w:hAnsi="仿宋_GB2312" w:eastAsia="仿宋_GB2312" w:cs="仿宋_GB2312"/>
          <w:color w:val="auto"/>
          <w:sz w:val="32"/>
          <w:szCs w:val="32"/>
          <w:lang w:eastAsia="zh-CN"/>
        </w:rPr>
        <w:t>互</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024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号</w:t>
      </w:r>
    </w:p>
    <w:p>
      <w:pPr>
        <w:spacing w:line="400" w:lineRule="exact"/>
        <w:jc w:val="center"/>
        <w:rPr>
          <w:rFonts w:hint="eastAsia" w:ascii="华文中宋" w:hAnsi="华文中宋" w:eastAsia="华文中宋" w:cs="Times New Roman"/>
          <w:color w:val="FF0000"/>
          <w:sz w:val="44"/>
          <w:szCs w:val="44"/>
        </w:rPr>
      </w:pPr>
      <w:r>
        <w:rPr>
          <w:rFonts w:ascii="Calibri" w:hAnsi="Calibri" w:eastAsia="宋体" w:cs="Times New Roman"/>
          <w:color w:val="FF0000"/>
          <w:szCs w:val="24"/>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104140</wp:posOffset>
                </wp:positionV>
                <wp:extent cx="5396230" cy="17780"/>
                <wp:effectExtent l="0" t="6350" r="13970" b="6350"/>
                <wp:wrapNone/>
                <wp:docPr id="3" name="直接连接符 2"/>
                <wp:cNvGraphicFramePr/>
                <a:graphic xmlns:a="http://schemas.openxmlformats.org/drawingml/2006/main">
                  <a:graphicData uri="http://schemas.microsoft.com/office/word/2010/wordprocessingShape">
                    <wps:wsp>
                      <wps:cNvCnPr/>
                      <wps:spPr>
                        <a:xfrm>
                          <a:off x="0" y="0"/>
                          <a:ext cx="5396230" cy="1778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直接连接符 2" o:spid="_x0000_s1026" o:spt="20" style="position:absolute;left:0pt;margin-left:1.45pt;margin-top:8.2pt;height:1.4pt;width:424.9pt;z-index:251659264;mso-width-relative:page;mso-height-relative:page;" filled="f" stroked="t" coordsize="21600,21600" o:gfxdata="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DnijDVAAAABwEAAA8AAAAAAAAAAQAgAAAAIgAAAGRycy9kb3ducmV2Lnht&#10;bFBLAQIUABQAAAAIAIdO4kBg8aFf/AEAAOkDAAAOAAAAAAAAAAEAIAAAACQBAABkcnMvZTJvRG9j&#10;LnhtbFBLBQYAAAAABgAGAFkBAACSBQAAAAA=&#10;">
                <v:fill on="f" focussize="0,0"/>
                <v:stroke weight="1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开展</w:t>
      </w: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济南市</w:t>
      </w:r>
      <w:r>
        <w:rPr>
          <w:rFonts w:hint="eastAsia" w:ascii="方正小标宋简体" w:hAnsi="方正小标宋简体" w:eastAsia="方正小标宋简体" w:cs="方正小标宋简体"/>
          <w:sz w:val="44"/>
          <w:szCs w:val="44"/>
        </w:rPr>
        <w:t>职工</w:t>
      </w:r>
      <w:r>
        <w:rPr>
          <w:rFonts w:hint="eastAsia" w:ascii="方正小标宋简体" w:hAnsi="方正小标宋简体" w:eastAsia="方正小标宋简体" w:cs="方正小标宋简体"/>
          <w:sz w:val="44"/>
          <w:szCs w:val="44"/>
          <w:lang w:eastAsia="zh-CN"/>
        </w:rPr>
        <w:t>大病互助保障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楷体" w:hAnsi="楷体" w:eastAsia="楷体" w:cs="宋体"/>
          <w:b/>
          <w:bCs/>
          <w:color w:val="000000"/>
          <w:kern w:val="0"/>
          <w:sz w:val="32"/>
          <w:szCs w:val="32"/>
        </w:rPr>
      </w:pPr>
      <w:r>
        <w:rPr>
          <w:rFonts w:hint="eastAsia" w:ascii="方正小标宋简体" w:hAnsi="方正小标宋简体" w:eastAsia="方正小标宋简体" w:cs="方正小标宋简体"/>
          <w:sz w:val="44"/>
          <w:szCs w:val="44"/>
          <w:lang w:eastAsia="zh-CN"/>
        </w:rPr>
        <w:t>普惠服务</w:t>
      </w:r>
      <w:r>
        <w:rPr>
          <w:rFonts w:hint="eastAsia" w:ascii="方正小标宋简体" w:hAnsi="方正小标宋简体" w:eastAsia="方正小标宋简体" w:cs="方正小标宋简体"/>
          <w:sz w:val="44"/>
          <w:szCs w:val="44"/>
        </w:rPr>
        <w:t>的通知</w:t>
      </w:r>
    </w:p>
    <w:p>
      <w:pPr>
        <w:keepNext w:val="0"/>
        <w:keepLines w:val="0"/>
        <w:pageBreakBefore w:val="0"/>
        <w:widowControl/>
        <w:kinsoku/>
        <w:wordWrap/>
        <w:overflowPunct/>
        <w:topLinePunct w:val="0"/>
        <w:bidi w:val="0"/>
        <w:spacing w:line="580" w:lineRule="exact"/>
        <w:ind w:right="-17" w:rightChars="-8"/>
        <w:jc w:val="center"/>
        <w:textAlignment w:val="auto"/>
        <w:rPr>
          <w:rFonts w:hint="eastAsia" w:ascii="仿宋_GB2312" w:hAnsi="楷体" w:eastAsia="仿宋_GB2312" w:cs="宋体"/>
          <w:bCs/>
          <w:color w:val="000000"/>
          <w:kern w:val="0"/>
          <w:sz w:val="32"/>
          <w:szCs w:val="32"/>
        </w:rPr>
      </w:pPr>
    </w:p>
    <w:p>
      <w:pPr>
        <w:keepNext w:val="0"/>
        <w:keepLines w:val="0"/>
        <w:pageBreakBefore w:val="0"/>
        <w:widowControl/>
        <w:kinsoku/>
        <w:wordWrap/>
        <w:overflowPunct/>
        <w:topLinePunct w:val="0"/>
        <w:bidi w:val="0"/>
        <w:spacing w:line="580" w:lineRule="exact"/>
        <w:ind w:right="-17" w:rightChars="-8"/>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各区县(功能区)总工会，局（委）工会，大企业、产业工会：</w:t>
      </w:r>
    </w:p>
    <w:p>
      <w:pPr>
        <w:keepNext w:val="0"/>
        <w:keepLines w:val="0"/>
        <w:pageBreakBefore w:val="0"/>
        <w:tabs>
          <w:tab w:val="left" w:pos="1974"/>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为深化“普惠+特殊”服务，</w:t>
      </w:r>
      <w:r>
        <w:rPr>
          <w:rFonts w:hint="eastAsia" w:ascii="仿宋" w:hAnsi="仿宋" w:eastAsia="仿宋" w:cs="仿宋"/>
          <w:sz w:val="32"/>
          <w:szCs w:val="32"/>
          <w:lang w:eastAsia="zh-CN"/>
        </w:rPr>
        <w:t>进一步</w:t>
      </w:r>
      <w:r>
        <w:rPr>
          <w:rFonts w:hint="eastAsia" w:ascii="仿宋" w:hAnsi="仿宋" w:eastAsia="仿宋" w:cs="仿宋"/>
          <w:sz w:val="32"/>
          <w:szCs w:val="32"/>
        </w:rPr>
        <w:t>拓展</w:t>
      </w:r>
      <w:r>
        <w:rPr>
          <w:rFonts w:hint="eastAsia" w:ascii="仿宋" w:hAnsi="仿宋" w:eastAsia="仿宋" w:cs="仿宋"/>
          <w:sz w:val="32"/>
          <w:szCs w:val="32"/>
          <w:lang w:eastAsia="zh-CN"/>
        </w:rPr>
        <w:t>职工大病互助保障普惠服务覆盖面，</w:t>
      </w:r>
      <w:r>
        <w:rPr>
          <w:rFonts w:hint="eastAsia" w:ascii="仿宋" w:hAnsi="仿宋" w:eastAsia="仿宋" w:cs="仿宋"/>
          <w:sz w:val="32"/>
          <w:szCs w:val="32"/>
          <w:lang w:val="en-US" w:eastAsia="zh-CN"/>
        </w:rPr>
        <w:t>帮助</w:t>
      </w:r>
      <w:r>
        <w:rPr>
          <w:rFonts w:hint="eastAsia" w:ascii="仿宋" w:hAnsi="仿宋" w:eastAsia="仿宋" w:cs="仿宋"/>
          <w:sz w:val="32"/>
          <w:szCs w:val="32"/>
          <w:lang w:eastAsia="zh-CN"/>
        </w:rPr>
        <w:t>广大职工构筑起抵御疾病风险的有效屏障，</w:t>
      </w:r>
      <w:r>
        <w:rPr>
          <w:rFonts w:hint="eastAsia" w:ascii="仿宋" w:hAnsi="仿宋" w:eastAsia="仿宋" w:cs="仿宋"/>
          <w:sz w:val="32"/>
          <w:szCs w:val="32"/>
        </w:rPr>
        <w:t>持续打造“泉心互助”工会特色服务品牌，</w:t>
      </w:r>
      <w:r>
        <w:rPr>
          <w:rFonts w:hint="eastAsia" w:ascii="仿宋" w:hAnsi="仿宋" w:eastAsia="仿宋" w:cs="仿宋"/>
          <w:sz w:val="32"/>
          <w:szCs w:val="32"/>
          <w:lang w:eastAsia="zh-CN"/>
        </w:rPr>
        <w:t>根据</w:t>
      </w:r>
      <w:r>
        <w:rPr>
          <w:rFonts w:hint="eastAsia" w:ascii="仿宋" w:hAnsi="仿宋" w:eastAsia="仿宋" w:cs="仿宋"/>
          <w:color w:val="auto"/>
          <w:sz w:val="32"/>
          <w:szCs w:val="32"/>
          <w:lang w:eastAsia="zh-CN"/>
        </w:rPr>
        <w:t>《济南市总工会关于深入推进职工大病互助保障普惠服务的实施方案》（济工办〔2023〕2号）</w:t>
      </w:r>
      <w:r>
        <w:rPr>
          <w:rFonts w:hint="eastAsia" w:ascii="仿宋" w:hAnsi="仿宋" w:eastAsia="仿宋" w:cs="仿宋"/>
          <w:sz w:val="32"/>
          <w:szCs w:val="32"/>
          <w:lang w:eastAsia="zh-CN"/>
        </w:rPr>
        <w:t>，</w:t>
      </w:r>
      <w:r>
        <w:rPr>
          <w:rFonts w:hint="eastAsia" w:ascii="仿宋" w:hAnsi="仿宋" w:eastAsia="仿宋" w:cs="仿宋"/>
          <w:sz w:val="32"/>
          <w:szCs w:val="32"/>
        </w:rPr>
        <w:t>现就</w:t>
      </w:r>
      <w:r>
        <w:rPr>
          <w:rFonts w:hint="eastAsia" w:ascii="仿宋" w:hAnsi="仿宋" w:eastAsia="仿宋" w:cs="仿宋"/>
          <w:sz w:val="32"/>
          <w:szCs w:val="32"/>
          <w:lang w:eastAsia="zh-CN"/>
        </w:rPr>
        <w:t>开展</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eastAsia="zh-CN"/>
        </w:rPr>
        <w:t>度济南市</w:t>
      </w:r>
      <w:r>
        <w:rPr>
          <w:rFonts w:hint="eastAsia" w:ascii="仿宋" w:hAnsi="仿宋" w:eastAsia="仿宋" w:cs="仿宋"/>
          <w:sz w:val="32"/>
          <w:szCs w:val="32"/>
        </w:rPr>
        <w:t>职工大病互助保障普惠</w:t>
      </w:r>
      <w:r>
        <w:rPr>
          <w:rFonts w:hint="eastAsia" w:ascii="仿宋" w:hAnsi="仿宋" w:eastAsia="仿宋" w:cs="仿宋"/>
          <w:sz w:val="32"/>
          <w:szCs w:val="32"/>
          <w:lang w:eastAsia="zh-CN"/>
        </w:rPr>
        <w:t>服务</w:t>
      </w:r>
      <w:r>
        <w:rPr>
          <w:rFonts w:hint="eastAsia" w:ascii="仿宋" w:hAnsi="仿宋" w:eastAsia="仿宋" w:cs="仿宋"/>
          <w:sz w:val="32"/>
          <w:szCs w:val="32"/>
        </w:rPr>
        <w:t>有关事项通知如下</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eastAsia="zh-CN"/>
        </w:rPr>
        <w:t>一、普惠服务内容</w:t>
      </w:r>
      <w:r>
        <w:rPr>
          <w:rFonts w:hint="eastAsia" w:ascii="仿宋" w:hAnsi="仿宋" w:eastAsia="仿宋" w:cs="仿宋"/>
          <w:sz w:val="32"/>
          <w:szCs w:val="32"/>
          <w:lang w:val="en-US" w:eastAsia="zh-CN"/>
        </w:rPr>
        <w:t xml:space="preserve">   </w:t>
      </w:r>
    </w:p>
    <w:p>
      <w:pPr>
        <w:keepNext w:val="0"/>
        <w:keepLines w:val="0"/>
        <w:pageBreakBefore w:val="0"/>
        <w:tabs>
          <w:tab w:val="left" w:pos="1974"/>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2024年，由市总工会出资为我市年满18至60周岁(未退休)的工会会员、“海右”人才（5000名）、市级以上在职劳模、在档困难职工及新就业形态劳动者等重点群体，</w:t>
      </w:r>
      <w:r>
        <w:rPr>
          <w:rFonts w:hint="eastAsia" w:ascii="仿宋" w:hAnsi="仿宋" w:eastAsia="仿宋" w:cs="仿宋"/>
          <w:color w:val="auto"/>
          <w:sz w:val="32"/>
          <w:szCs w:val="32"/>
          <w:lang w:val="en-US" w:eastAsia="zh-CN"/>
        </w:rPr>
        <w:t>分批办理一份《济南市</w:t>
      </w:r>
      <w:r>
        <w:rPr>
          <w:rFonts w:hint="eastAsia" w:ascii="仿宋" w:hAnsi="仿宋" w:eastAsia="仿宋" w:cs="仿宋"/>
          <w:sz w:val="32"/>
          <w:szCs w:val="32"/>
          <w:lang w:val="en-US" w:eastAsia="zh-CN"/>
        </w:rPr>
        <w:t>职工团体重大疾病、意外伤害住院互助保障》。</w:t>
      </w:r>
    </w:p>
    <w:p>
      <w:pPr>
        <w:keepNext w:val="0"/>
        <w:keepLines w:val="0"/>
        <w:pageBreakBefore w:val="0"/>
        <w:tabs>
          <w:tab w:val="left" w:pos="1974"/>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市各级工会组织要同步开展职工大病互助保障线上普惠与线下缴费工作，统筹规划职工大病互助保障线上线下参保时间及会员信息，进一步拓展职工大病互助保障覆盖面，让更多职工会员享受工会普惠“福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二、办理流程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（一）单位申请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本年度职工大病互助保障普惠服务线上申请</w:t>
      </w:r>
      <w:r>
        <w:rPr>
          <w:rFonts w:hint="eastAsia" w:ascii="仿宋" w:hAnsi="仿宋" w:eastAsia="仿宋" w:cs="仿宋"/>
          <w:sz w:val="32"/>
          <w:szCs w:val="32"/>
          <w:lang w:val="en-US" w:eastAsia="zh-CN"/>
        </w:rPr>
        <w:t>时间为</w:t>
      </w:r>
      <w:r>
        <w:rPr>
          <w:rFonts w:hint="eastAsia" w:ascii="仿宋" w:hAnsi="仿宋" w:eastAsia="仿宋" w:cs="仿宋"/>
          <w:sz w:val="32"/>
          <w:szCs w:val="32"/>
          <w:highlight w:val="none"/>
          <w:lang w:val="en-US" w:eastAsia="zh-CN"/>
        </w:rPr>
        <w:t>2024年1月1日</w:t>
      </w:r>
      <w:r>
        <w:rPr>
          <w:rFonts w:hint="eastAsia" w:ascii="仿宋" w:hAnsi="仿宋" w:eastAsia="仿宋" w:cs="仿宋"/>
          <w:sz w:val="32"/>
          <w:szCs w:val="32"/>
          <w:lang w:val="en-US" w:eastAsia="zh-CN"/>
        </w:rPr>
        <w:t>至</w:t>
      </w:r>
      <w:r>
        <w:rPr>
          <w:rFonts w:hint="eastAsia" w:ascii="仿宋" w:hAnsi="仿宋" w:eastAsia="仿宋" w:cs="仿宋"/>
          <w:sz w:val="32"/>
          <w:szCs w:val="32"/>
          <w:highlight w:val="none"/>
          <w:lang w:val="en-US" w:eastAsia="zh-CN"/>
        </w:rPr>
        <w:t>2024年12月16日。</w:t>
      </w:r>
      <w:r>
        <w:rPr>
          <w:rFonts w:hint="eastAsia" w:ascii="仿宋" w:hAnsi="仿宋" w:eastAsia="仿宋" w:cs="仿宋"/>
          <w:sz w:val="32"/>
          <w:szCs w:val="32"/>
          <w:lang w:val="en-US" w:eastAsia="zh-CN"/>
        </w:rPr>
        <w:t>按单位提交申请时间先后顺序进行办理，额满为止。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sz w:val="32"/>
          <w:szCs w:val="32"/>
          <w:lang w:val="en-US" w:eastAsia="zh-CN"/>
        </w:rPr>
        <w:t>我市各级工会组织均可作为团体会员参加，保障期为一年，自保障合同生效之日起计算。保障合同生效后本年度内不可再次提交。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val="en-US" w:eastAsia="zh-CN"/>
        </w:rPr>
        <w:t>基层单位工会通过“济南市职工互助互济会管理后台”提交申请，具体路径为“济南市总工会—公众服务—网站管理平台（互助保障）”（</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"https://jngh.org.cn/" </w:instrText>
      </w:r>
      <w:r>
        <w:rPr>
          <w:rFonts w:hint="eastAsia" w:ascii="仿宋" w:hAnsi="仿宋" w:eastAsia="仿宋" w:cs="仿宋"/>
          <w:color w:val="auto"/>
          <w:sz w:val="32"/>
          <w:szCs w:val="32"/>
          <w:lang w:val="en-US" w:eastAsia="zh-CN"/>
        </w:rPr>
        <w:fldChar w:fldCharType="separate"/>
      </w:r>
      <w:r>
        <w:rPr>
          <w:rFonts w:hint="eastAsia" w:ascii="仿宋" w:hAnsi="仿宋" w:eastAsia="仿宋" w:cs="仿宋"/>
          <w:color w:val="auto"/>
          <w:sz w:val="32"/>
          <w:szCs w:val="32"/>
          <w:lang w:val="en-US" w:eastAsia="zh-CN"/>
        </w:rPr>
        <w:t>https://jngh.org.cn</w:t>
      </w:r>
      <w:r>
        <w:rPr>
          <w:rFonts w:hint="eastAsia" w:ascii="仿宋" w:hAnsi="仿宋" w:eastAsia="仿宋" w:cs="仿宋"/>
          <w:color w:val="auto"/>
          <w:sz w:val="32"/>
          <w:szCs w:val="32"/>
          <w:lang w:val="en-US" w:eastAsia="zh-CN"/>
        </w:rPr>
        <w:fldChar w:fldCharType="end"/>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基层单位</w:t>
      </w:r>
      <w:r>
        <w:rPr>
          <w:rFonts w:hint="eastAsia" w:ascii="仿宋" w:hAnsi="仿宋" w:eastAsia="仿宋" w:cs="仿宋"/>
          <w:color w:val="auto"/>
          <w:sz w:val="32"/>
          <w:szCs w:val="32"/>
          <w:lang w:val="en-US" w:eastAsia="zh-CN"/>
        </w:rPr>
        <w:t>工会</w:t>
      </w:r>
      <w:r>
        <w:rPr>
          <w:rFonts w:hint="eastAsia" w:ascii="仿宋" w:hAnsi="仿宋" w:eastAsia="仿宋" w:cs="仿宋"/>
          <w:color w:val="auto"/>
          <w:sz w:val="32"/>
          <w:szCs w:val="32"/>
          <w:highlight w:val="none"/>
          <w:lang w:val="en-US" w:eastAsia="zh-CN"/>
        </w:rPr>
        <w:t>应及时在山东工会网上工作平台更新会员信息，核实无误后按照单位操作指南（见附件1）完成线上申请。续会单位工会可在保障合同截止日期前30日内提交申请。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（二）审核办理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1.各区县</w:t>
      </w:r>
      <w:r>
        <w:rPr>
          <w:rFonts w:hint="eastAsia" w:ascii="仿宋" w:hAnsi="仿宋" w:eastAsia="仿宋" w:cs="仿宋"/>
          <w:bCs/>
          <w:color w:val="000000"/>
          <w:kern w:val="0"/>
          <w:sz w:val="32"/>
          <w:szCs w:val="32"/>
        </w:rPr>
        <w:t>(功能区)</w:t>
      </w:r>
      <w:r>
        <w:rPr>
          <w:rFonts w:hint="eastAsia" w:ascii="仿宋" w:hAnsi="仿宋" w:eastAsia="仿宋" w:cs="仿宋"/>
          <w:sz w:val="32"/>
          <w:szCs w:val="32"/>
          <w:lang w:val="en-US" w:eastAsia="zh-CN"/>
        </w:rPr>
        <w:t>总工会负责审核其所属基层单位工会及新就业形态劳动者的线上申请；市职工互助互济会负责审核各局（委）工会，大企业、产业工会所属基层工会及新就业形态劳动者的线上申请。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2.审核通过后，由市职工互助互济会分批办理并及时在市总工会官网进行公示。保障合同为电子合同（非纸质），职</w:t>
      </w:r>
      <w:r>
        <w:rPr>
          <w:rFonts w:hint="eastAsia" w:ascii="仿宋" w:hAnsi="仿宋" w:eastAsia="仿宋" w:cs="仿宋"/>
          <w:color w:val="auto"/>
          <w:sz w:val="32"/>
          <w:szCs w:val="32"/>
          <w:lang w:val="en-US" w:eastAsia="zh-CN"/>
        </w:rPr>
        <w:t>工可登录“齐鲁工惠”APP—泉城工会频道“互助保障”模块进行保单查询</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3.“海右”人才、市级以上在职劳模、在档困难职工的名单分别由市总组织部、市总生产部、市职工服务中心负责审核提供，市职工互助互济会负责办理。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、有关要求</w:t>
      </w:r>
    </w:p>
    <w:p>
      <w:pPr>
        <w:keepNext w:val="0"/>
        <w:keepLines w:val="0"/>
        <w:pageBreakBefore w:val="0"/>
        <w:kinsoku/>
        <w:wordWrap/>
        <w:overflowPunct/>
        <w:topLinePunct w:val="0"/>
        <w:autoSpaceDE/>
        <w:autoSpaceDN/>
        <w:bidi w:val="0"/>
        <w:adjustRightInd/>
        <w:snapToGrid/>
        <w:spacing w:line="580" w:lineRule="exact"/>
        <w:ind w:firstLine="646"/>
        <w:textAlignment w:val="auto"/>
        <w:rPr>
          <w:rFonts w:hint="eastAsia" w:ascii="仿宋" w:hAnsi="仿宋" w:eastAsia="仿宋" w:cs="仿宋"/>
          <w:color w:val="auto"/>
          <w:sz w:val="32"/>
          <w:szCs w:val="32"/>
        </w:rPr>
      </w:pPr>
      <w:r>
        <w:rPr>
          <w:rFonts w:hint="eastAsia" w:ascii="仿宋" w:hAnsi="仿宋" w:eastAsia="仿宋" w:cs="仿宋"/>
          <w:sz w:val="32"/>
          <w:szCs w:val="32"/>
          <w:lang w:val="en-US" w:eastAsia="zh-CN"/>
        </w:rPr>
        <w:t>（一）</w:t>
      </w:r>
      <w:r>
        <w:rPr>
          <w:rFonts w:hint="eastAsia" w:ascii="仿宋" w:hAnsi="仿宋" w:eastAsia="仿宋" w:cs="仿宋"/>
          <w:color w:val="auto"/>
          <w:sz w:val="32"/>
          <w:szCs w:val="32"/>
        </w:rPr>
        <w:t>各级工会要以开展“服务深化年”活动为统领，坚持以职工为中心的工作导向，充分认识职工大病互助保障工作</w:t>
      </w:r>
      <w:r>
        <w:rPr>
          <w:rFonts w:hint="eastAsia" w:ascii="仿宋" w:hAnsi="仿宋" w:eastAsia="仿宋" w:cs="仿宋"/>
          <w:color w:val="auto"/>
          <w:sz w:val="32"/>
          <w:szCs w:val="32"/>
          <w:lang w:val="en-US" w:eastAsia="zh-CN"/>
        </w:rPr>
        <w:t>的重要意义</w:t>
      </w:r>
      <w:r>
        <w:rPr>
          <w:rFonts w:hint="eastAsia" w:ascii="仿宋" w:hAnsi="仿宋" w:eastAsia="仿宋" w:cs="仿宋"/>
          <w:color w:val="auto"/>
          <w:sz w:val="32"/>
          <w:szCs w:val="32"/>
        </w:rPr>
        <w:t>，认真履行维护职工合法权益、竭诚服务职工群众的</w:t>
      </w:r>
      <w:r>
        <w:rPr>
          <w:rFonts w:hint="eastAsia" w:ascii="仿宋" w:hAnsi="仿宋" w:eastAsia="仿宋" w:cs="仿宋"/>
          <w:color w:val="auto"/>
          <w:sz w:val="32"/>
          <w:szCs w:val="32"/>
          <w:lang w:val="en-US" w:eastAsia="zh-CN"/>
        </w:rPr>
        <w:t>基本</w:t>
      </w:r>
      <w:r>
        <w:rPr>
          <w:rFonts w:hint="eastAsia" w:ascii="仿宋" w:hAnsi="仿宋" w:eastAsia="仿宋" w:cs="仿宋"/>
          <w:color w:val="auto"/>
          <w:sz w:val="32"/>
          <w:szCs w:val="32"/>
        </w:rPr>
        <w:t>职责，完善工作措施，</w:t>
      </w:r>
      <w:r>
        <w:rPr>
          <w:rFonts w:hint="eastAsia" w:ascii="仿宋" w:hAnsi="仿宋" w:eastAsia="仿宋" w:cs="仿宋"/>
          <w:color w:val="auto"/>
          <w:sz w:val="32"/>
          <w:szCs w:val="32"/>
          <w:lang w:val="en-US" w:eastAsia="zh-CN"/>
        </w:rPr>
        <w:t>精心</w:t>
      </w:r>
      <w:r>
        <w:rPr>
          <w:rFonts w:hint="eastAsia" w:ascii="仿宋" w:hAnsi="仿宋" w:eastAsia="仿宋" w:cs="仿宋"/>
          <w:color w:val="auto"/>
          <w:sz w:val="32"/>
          <w:szCs w:val="32"/>
        </w:rPr>
        <w:t>组织发动，把这件民生实事办实办好。</w:t>
      </w:r>
    </w:p>
    <w:p>
      <w:pPr>
        <w:keepNext w:val="0"/>
        <w:keepLines w:val="0"/>
        <w:pageBreakBefore w:val="0"/>
        <w:kinsoku/>
        <w:wordWrap/>
        <w:overflowPunct/>
        <w:topLinePunct w:val="0"/>
        <w:autoSpaceDE/>
        <w:autoSpaceDN/>
        <w:bidi w:val="0"/>
        <w:adjustRightInd/>
        <w:snapToGrid/>
        <w:spacing w:line="580" w:lineRule="exact"/>
        <w:ind w:firstLine="646"/>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color w:val="auto"/>
          <w:sz w:val="32"/>
          <w:szCs w:val="32"/>
        </w:rPr>
        <w:t>各</w:t>
      </w:r>
      <w:r>
        <w:rPr>
          <w:rFonts w:hint="eastAsia" w:ascii="仿宋" w:hAnsi="仿宋" w:eastAsia="仿宋" w:cs="仿宋"/>
          <w:b w:val="0"/>
          <w:bCs w:val="0"/>
          <w:color w:val="auto"/>
          <w:sz w:val="32"/>
          <w:szCs w:val="32"/>
        </w:rPr>
        <w:t>级工会要</w:t>
      </w:r>
      <w:r>
        <w:rPr>
          <w:rFonts w:hint="eastAsia" w:ascii="仿宋" w:hAnsi="仿宋" w:eastAsia="仿宋" w:cs="仿宋"/>
          <w:b w:val="0"/>
          <w:bCs w:val="0"/>
          <w:color w:val="auto"/>
          <w:sz w:val="32"/>
          <w:szCs w:val="32"/>
          <w:lang w:val="en-US" w:eastAsia="zh-CN"/>
        </w:rPr>
        <w:t>积极主动作为，</w:t>
      </w:r>
      <w:r>
        <w:rPr>
          <w:rFonts w:hint="eastAsia" w:ascii="仿宋" w:hAnsi="仿宋" w:eastAsia="仿宋" w:cs="仿宋"/>
          <w:b w:val="0"/>
          <w:bCs w:val="0"/>
          <w:color w:val="auto"/>
          <w:sz w:val="32"/>
          <w:szCs w:val="32"/>
        </w:rPr>
        <w:t>提升工作</w:t>
      </w:r>
      <w:r>
        <w:rPr>
          <w:rFonts w:hint="eastAsia" w:ascii="仿宋" w:hAnsi="仿宋" w:eastAsia="仿宋" w:cs="仿宋"/>
          <w:b w:val="0"/>
          <w:bCs w:val="0"/>
          <w:color w:val="auto"/>
          <w:sz w:val="32"/>
          <w:szCs w:val="32"/>
          <w:lang w:val="en-US" w:eastAsia="zh-CN"/>
        </w:rPr>
        <w:t>质效</w:t>
      </w:r>
      <w:r>
        <w:rPr>
          <w:rFonts w:hint="eastAsia" w:ascii="仿宋" w:hAnsi="仿宋" w:eastAsia="仿宋" w:cs="仿宋"/>
          <w:b w:val="0"/>
          <w:bCs w:val="0"/>
          <w:color w:val="auto"/>
          <w:sz w:val="32"/>
          <w:szCs w:val="32"/>
        </w:rPr>
        <w:t>，在人员配备、经费支持等方面切实给予保障，加强与市职工互助互济会的沟通衔接，及时研究解决工作中的问题和短板，确保</w:t>
      </w:r>
      <w:r>
        <w:rPr>
          <w:rFonts w:hint="eastAsia" w:ascii="仿宋" w:hAnsi="仿宋" w:eastAsia="仿宋" w:cs="仿宋"/>
          <w:b w:val="0"/>
          <w:bCs w:val="0"/>
          <w:color w:val="auto"/>
          <w:sz w:val="32"/>
          <w:szCs w:val="32"/>
          <w:lang w:val="en-US" w:eastAsia="zh-CN"/>
        </w:rPr>
        <w:t>职工大病互助保障普惠服务</w:t>
      </w:r>
      <w:r>
        <w:rPr>
          <w:rFonts w:hint="eastAsia" w:ascii="仿宋" w:hAnsi="仿宋" w:eastAsia="仿宋" w:cs="仿宋"/>
          <w:b w:val="0"/>
          <w:bCs w:val="0"/>
          <w:color w:val="auto"/>
          <w:sz w:val="32"/>
          <w:szCs w:val="32"/>
        </w:rPr>
        <w:t>工作有更大提升。</w:t>
      </w:r>
    </w:p>
    <w:p>
      <w:pPr>
        <w:keepNext w:val="0"/>
        <w:keepLines w:val="0"/>
        <w:pageBreakBefore w:val="0"/>
        <w:kinsoku/>
        <w:wordWrap/>
        <w:overflowPunct/>
        <w:topLinePunct w:val="0"/>
        <w:autoSpaceDE/>
        <w:autoSpaceDN/>
        <w:bidi w:val="0"/>
        <w:adjustRightInd/>
        <w:snapToGrid/>
        <w:spacing w:line="580" w:lineRule="exact"/>
        <w:ind w:firstLine="646"/>
        <w:textAlignment w:val="auto"/>
        <w:rPr>
          <w:rFonts w:hint="eastAsia" w:ascii="仿宋" w:hAnsi="仿宋" w:eastAsia="仿宋" w:cs="仿宋"/>
          <w:b w:val="0"/>
          <w:bCs w:val="0"/>
          <w:color w:val="auto"/>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各级工会要</w:t>
      </w:r>
      <w:r>
        <w:rPr>
          <w:rFonts w:hint="eastAsia" w:ascii="仿宋" w:hAnsi="仿宋" w:eastAsia="仿宋" w:cs="仿宋"/>
          <w:sz w:val="32"/>
          <w:szCs w:val="32"/>
          <w:lang w:val="en-US" w:eastAsia="zh-CN"/>
        </w:rPr>
        <w:t>积极营造良好氛围，</w:t>
      </w:r>
      <w:r>
        <w:rPr>
          <w:rFonts w:hint="eastAsia" w:ascii="仿宋" w:hAnsi="仿宋" w:eastAsia="仿宋" w:cs="仿宋"/>
          <w:sz w:val="32"/>
          <w:szCs w:val="32"/>
          <w:lang w:eastAsia="zh-CN"/>
        </w:rPr>
        <w:t>充分利用工会网站、“齐鲁工惠”APP、微信</w:t>
      </w:r>
      <w:r>
        <w:rPr>
          <w:rFonts w:hint="eastAsia" w:ascii="仿宋" w:hAnsi="仿宋" w:eastAsia="仿宋" w:cs="仿宋"/>
          <w:sz w:val="32"/>
          <w:szCs w:val="32"/>
          <w:lang w:val="en-US" w:eastAsia="zh-CN"/>
        </w:rPr>
        <w:t>公众号</w:t>
      </w:r>
      <w:r>
        <w:rPr>
          <w:rFonts w:hint="eastAsia" w:ascii="仿宋" w:hAnsi="仿宋" w:eastAsia="仿宋" w:cs="仿宋"/>
          <w:sz w:val="32"/>
          <w:szCs w:val="32"/>
          <w:lang w:eastAsia="zh-CN"/>
        </w:rPr>
        <w:t>等</w:t>
      </w:r>
      <w:r>
        <w:rPr>
          <w:rFonts w:hint="eastAsia" w:ascii="仿宋" w:hAnsi="仿宋" w:eastAsia="仿宋" w:cs="仿宋"/>
          <w:sz w:val="32"/>
          <w:szCs w:val="32"/>
          <w:lang w:val="en-US" w:eastAsia="zh-CN"/>
        </w:rPr>
        <w:t>各类媒体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w:t>
      </w:r>
      <w:r>
        <w:rPr>
          <w:rFonts w:hint="eastAsia" w:ascii="仿宋" w:hAnsi="仿宋" w:eastAsia="仿宋" w:cs="仿宋"/>
          <w:sz w:val="32"/>
          <w:szCs w:val="32"/>
          <w:lang w:eastAsia="zh-CN"/>
        </w:rPr>
        <w:t>“线上+线下”等</w:t>
      </w:r>
      <w:r>
        <w:rPr>
          <w:rFonts w:hint="eastAsia" w:ascii="仿宋" w:hAnsi="仿宋" w:eastAsia="仿宋" w:cs="仿宋"/>
          <w:sz w:val="32"/>
          <w:szCs w:val="32"/>
          <w:lang w:val="en-US" w:eastAsia="zh-CN"/>
        </w:rPr>
        <w:t>多样化形式加大宣传力度</w:t>
      </w:r>
      <w:r>
        <w:rPr>
          <w:rFonts w:hint="eastAsia" w:ascii="仿宋" w:hAnsi="仿宋" w:eastAsia="仿宋" w:cs="仿宋"/>
          <w:sz w:val="32"/>
          <w:szCs w:val="32"/>
          <w:lang w:eastAsia="zh-CN"/>
        </w:rPr>
        <w:t>，让更多的职工深入了解</w:t>
      </w:r>
      <w:r>
        <w:rPr>
          <w:rFonts w:hint="eastAsia" w:ascii="仿宋" w:hAnsi="仿宋" w:eastAsia="仿宋" w:cs="仿宋"/>
          <w:sz w:val="32"/>
          <w:szCs w:val="32"/>
          <w:lang w:val="en-US" w:eastAsia="zh-CN"/>
        </w:rPr>
        <w:t>职工大病互助保障普惠服务及相关政策措施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充分调动社会各方面</w:t>
      </w:r>
      <w:r>
        <w:rPr>
          <w:rFonts w:hint="eastAsia" w:ascii="仿宋" w:hAnsi="仿宋" w:eastAsia="仿宋" w:cs="仿宋"/>
          <w:sz w:val="32"/>
          <w:szCs w:val="32"/>
          <w:lang w:eastAsia="zh-CN"/>
        </w:rPr>
        <w:t>参与</w:t>
      </w:r>
      <w:r>
        <w:rPr>
          <w:rFonts w:hint="eastAsia" w:ascii="仿宋" w:hAnsi="仿宋" w:eastAsia="仿宋" w:cs="仿宋"/>
          <w:sz w:val="32"/>
          <w:szCs w:val="32"/>
          <w:lang w:val="en-US" w:eastAsia="zh-CN"/>
        </w:rPr>
        <w:t>职工大病互助保障</w:t>
      </w:r>
      <w:r>
        <w:rPr>
          <w:rFonts w:hint="eastAsia" w:ascii="仿宋" w:hAnsi="仿宋" w:eastAsia="仿宋" w:cs="仿宋"/>
          <w:sz w:val="32"/>
          <w:szCs w:val="32"/>
          <w:lang w:eastAsia="zh-CN"/>
        </w:rPr>
        <w:t>的积极性、</w:t>
      </w:r>
      <w:r>
        <w:rPr>
          <w:rFonts w:hint="eastAsia" w:ascii="仿宋" w:hAnsi="仿宋" w:eastAsia="仿宋" w:cs="仿宋"/>
          <w:sz w:val="32"/>
          <w:szCs w:val="32"/>
          <w:lang w:val="en-US" w:eastAsia="zh-CN"/>
        </w:rPr>
        <w:t>主动性</w:t>
      </w:r>
      <w:r>
        <w:rPr>
          <w:rFonts w:hint="eastAsia" w:ascii="仿宋" w:hAnsi="仿宋" w:eastAsia="仿宋" w:cs="仿宋"/>
          <w:b w:val="0"/>
          <w:bCs w:val="0"/>
          <w:color w:val="auto"/>
          <w:sz w:val="32"/>
          <w:szCs w:val="32"/>
        </w:rPr>
        <w:t>。</w:t>
      </w:r>
    </w:p>
    <w:p>
      <w:pPr>
        <w:keepNext w:val="0"/>
        <w:keepLines w:val="0"/>
        <w:pageBreakBefore w:val="0"/>
        <w:kinsoku/>
        <w:wordWrap/>
        <w:overflowPunct/>
        <w:topLinePunct w:val="0"/>
        <w:autoSpaceDE/>
        <w:autoSpaceDN/>
        <w:bidi w:val="0"/>
        <w:adjustRightInd/>
        <w:snapToGrid/>
        <w:spacing w:line="580" w:lineRule="exact"/>
        <w:ind w:firstLine="646"/>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sz w:val="32"/>
          <w:szCs w:val="32"/>
          <w:lang w:eastAsia="zh-CN"/>
        </w:rPr>
        <w:t>政策</w:t>
      </w:r>
      <w:r>
        <w:rPr>
          <w:rFonts w:hint="eastAsia" w:ascii="仿宋" w:hAnsi="仿宋" w:eastAsia="仿宋" w:cs="仿宋"/>
          <w:sz w:val="32"/>
          <w:szCs w:val="32"/>
        </w:rPr>
        <w:t>咨询：</w:t>
      </w:r>
      <w:r>
        <w:rPr>
          <w:rFonts w:hint="eastAsia" w:ascii="仿宋" w:hAnsi="仿宋" w:eastAsia="仿宋" w:cs="仿宋"/>
          <w:b w:val="0"/>
          <w:bCs w:val="0"/>
          <w:color w:val="auto"/>
          <w:sz w:val="32"/>
          <w:szCs w:val="32"/>
          <w:lang w:val="en-US" w:eastAsia="zh-CN"/>
        </w:rPr>
        <w:t>86195725/26  86195716/17</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技术咨询</w:t>
      </w:r>
      <w:r>
        <w:rPr>
          <w:rFonts w:hint="eastAsia" w:ascii="仿宋" w:hAnsi="仿宋" w:eastAsia="仿宋" w:cs="仿宋"/>
          <w:sz w:val="32"/>
          <w:szCs w:val="32"/>
        </w:rPr>
        <w:t>：</w:t>
      </w:r>
      <w:r>
        <w:rPr>
          <w:rFonts w:hint="eastAsia" w:ascii="仿宋" w:hAnsi="仿宋" w:eastAsia="仿宋" w:cs="仿宋"/>
          <w:sz w:val="32"/>
          <w:szCs w:val="32"/>
          <w:lang w:val="en-US" w:eastAsia="zh-CN"/>
        </w:rPr>
        <w:t>81285015</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2100" w:leftChars="238" w:hanging="1600" w:hanging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1.2024年济南市职工大病互助保障普惠服务操作指南</w:t>
      </w:r>
    </w:p>
    <w:p>
      <w:pPr>
        <w:pStyle w:val="2"/>
        <w:keepNext w:val="0"/>
        <w:keepLines w:val="0"/>
        <w:pageBreakBefore w:val="0"/>
        <w:kinsoku/>
        <w:wordWrap/>
        <w:overflowPunct/>
        <w:topLinePunct w:val="0"/>
        <w:bidi w:val="0"/>
        <w:spacing w:after="0" w:line="580" w:lineRule="exact"/>
        <w:ind w:left="1920" w:leftChars="0" w:hanging="1920" w:hangingChars="600"/>
        <w:textAlignment w:val="auto"/>
        <w:rPr>
          <w:rFonts w:hint="default"/>
          <w:lang w:val="en-US"/>
        </w:rPr>
      </w:pPr>
      <w:r>
        <w:rPr>
          <w:rFonts w:hint="eastAsia" w:ascii="仿宋" w:hAnsi="仿宋" w:eastAsia="仿宋" w:cs="仿宋"/>
          <w:sz w:val="32"/>
          <w:szCs w:val="32"/>
          <w:lang w:val="en-US" w:eastAsia="zh-CN"/>
        </w:rPr>
        <w:t xml:space="preserve">         2.济南市职工互助互济会工作人员联系单位一览表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160" w:firstLineChars="13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120" w:firstLineChars="16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济南市职工互助互济会</w:t>
      </w:r>
    </w:p>
    <w:p>
      <w:pPr>
        <w:keepNext w:val="0"/>
        <w:keepLines w:val="0"/>
        <w:pageBreakBefore w:val="0"/>
        <w:tabs>
          <w:tab w:val="left" w:pos="1974"/>
        </w:tabs>
        <w:kinsoku/>
        <w:wordWrap/>
        <w:overflowPunct/>
        <w:topLinePunct w:val="0"/>
        <w:autoSpaceDE w:val="0"/>
        <w:autoSpaceDN w:val="0"/>
        <w:bidi w:val="0"/>
        <w:adjustRightInd w:val="0"/>
        <w:snapToGrid w:val="0"/>
        <w:spacing w:line="580" w:lineRule="exact"/>
        <w:ind w:firstLine="5760" w:firstLineChars="18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2024年3月27日</w:t>
      </w: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ind w:left="0" w:leftChars="0" w:firstLine="0" w:firstLineChars="0"/>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rPr>
          <w:rFonts w:hint="eastAsia" w:ascii="仿宋" w:hAnsi="仿宋" w:eastAsia="仿宋" w:cs="仿宋"/>
          <w:sz w:val="21"/>
          <w:szCs w:val="21"/>
          <w:lang w:val="en-US" w:eastAsia="zh-CN"/>
        </w:rPr>
      </w:pPr>
    </w:p>
    <w:p>
      <w:pPr>
        <w:pStyle w:val="2"/>
        <w:ind w:left="0" w:leftChars="0" w:firstLine="0" w:firstLineChars="0"/>
        <w:rPr>
          <w:rFonts w:hint="eastAsia" w:ascii="仿宋" w:hAnsi="仿宋" w:eastAsia="仿宋" w:cs="仿宋"/>
          <w:sz w:val="21"/>
          <w:szCs w:val="21"/>
          <w:lang w:val="en-US" w:eastAsia="zh-CN"/>
        </w:rPr>
      </w:pPr>
      <w:bookmarkStart w:id="0" w:name="_GoBack"/>
      <w:bookmarkEnd w:id="0"/>
    </w:p>
    <w:p>
      <w:pPr>
        <w:pStyle w:val="2"/>
        <w:ind w:left="0" w:leftChars="0" w:firstLine="0" w:firstLineChars="0"/>
        <w:rPr>
          <w:rFonts w:hint="eastAsia" w:ascii="仿宋" w:hAnsi="仿宋" w:eastAsia="仿宋" w:cs="仿宋"/>
          <w:sz w:val="21"/>
          <w:szCs w:val="21"/>
          <w:lang w:val="en-US" w:eastAsia="zh-CN"/>
        </w:rPr>
      </w:pPr>
    </w:p>
    <w:tbl>
      <w:tblPr>
        <w:tblStyle w:val="6"/>
        <w:tblpPr w:leftFromText="180" w:rightFromText="180" w:vertAnchor="text" w:horzAnchor="page" w:tblpX="1721" w:tblpY="549"/>
        <w:tblOverlap w:val="never"/>
        <w:tblW w:w="8748" w:type="dxa"/>
        <w:tblInd w:w="0" w:type="dxa"/>
        <w:tblLayout w:type="fixed"/>
        <w:tblCellMar>
          <w:top w:w="0" w:type="dxa"/>
          <w:left w:w="108" w:type="dxa"/>
          <w:bottom w:w="0" w:type="dxa"/>
          <w:right w:w="108" w:type="dxa"/>
        </w:tblCellMar>
      </w:tblPr>
      <w:tblGrid>
        <w:gridCol w:w="8748"/>
      </w:tblGrid>
      <w:tr>
        <w:tblPrEx>
          <w:tblCellMar>
            <w:top w:w="0" w:type="dxa"/>
            <w:left w:w="108" w:type="dxa"/>
            <w:bottom w:w="0" w:type="dxa"/>
            <w:right w:w="108" w:type="dxa"/>
          </w:tblCellMar>
        </w:tblPrEx>
        <w:trPr>
          <w:trHeight w:val="486" w:hRule="atLeast"/>
        </w:trPr>
        <w:tc>
          <w:tcPr>
            <w:tcW w:w="8748" w:type="dxa"/>
            <w:tcBorders>
              <w:top w:val="single" w:color="auto" w:sz="6" w:space="0"/>
              <w:left w:val="nil"/>
              <w:bottom w:val="single" w:color="auto" w:sz="6" w:space="0"/>
              <w:right w:val="nil"/>
            </w:tcBorders>
            <w:noWrap w:val="0"/>
            <w:vAlign w:val="center"/>
          </w:tcPr>
          <w:p>
            <w:pPr>
              <w:keepNext w:val="0"/>
              <w:keepLines w:val="0"/>
              <w:pageBreakBefore w:val="0"/>
              <w:shd w:val="clear" w:color="auto" w:fill="FFFFFF"/>
              <w:kinsoku/>
              <w:wordWrap/>
              <w:overflowPunct/>
              <w:topLinePunct w:val="0"/>
              <w:bidi w:val="0"/>
              <w:spacing w:line="580" w:lineRule="exact"/>
              <w:ind w:right="149" w:firstLine="37" w:firstLineChars="13"/>
              <w:jc w:val="center"/>
              <w:textAlignment w:val="auto"/>
              <w:rPr>
                <w:rFonts w:ascii="仿宋" w:hAnsi="仿宋" w:eastAsia="仿宋" w:cs="宋体"/>
                <w:b/>
                <w:snapToGrid w:val="0"/>
                <w:kern w:val="0"/>
                <w:sz w:val="28"/>
                <w:szCs w:val="28"/>
              </w:rPr>
            </w:pPr>
            <w:r>
              <w:rPr>
                <w:rFonts w:hint="eastAsia" w:ascii="仿宋" w:hAnsi="仿宋" w:eastAsia="仿宋" w:cs="仿宋_GB2312"/>
                <w:b/>
                <w:snapToGrid w:val="0"/>
                <w:kern w:val="0"/>
                <w:sz w:val="28"/>
                <w:szCs w:val="28"/>
                <w:lang w:val="en-US" w:eastAsia="zh-CN"/>
              </w:rPr>
              <w:t>济南市</w:t>
            </w:r>
            <w:r>
              <w:rPr>
                <w:rFonts w:hint="eastAsia" w:ascii="仿宋" w:hAnsi="仿宋" w:eastAsia="仿宋" w:cs="仿宋_GB2312"/>
                <w:b/>
                <w:snapToGrid w:val="0"/>
                <w:kern w:val="0"/>
                <w:sz w:val="28"/>
                <w:szCs w:val="28"/>
                <w:lang w:eastAsia="zh-CN"/>
              </w:rPr>
              <w:t>职工互助互济会</w:t>
            </w:r>
            <w:r>
              <w:rPr>
                <w:rFonts w:ascii="仿宋" w:hAnsi="仿宋" w:eastAsia="仿宋" w:cs="仿宋_GB2312"/>
                <w:b/>
                <w:snapToGrid w:val="0"/>
                <w:kern w:val="0"/>
                <w:sz w:val="28"/>
                <w:szCs w:val="28"/>
              </w:rPr>
              <w:t xml:space="preserve">                   </w:t>
            </w:r>
            <w:r>
              <w:rPr>
                <w:rFonts w:hint="eastAsia" w:ascii="仿宋" w:hAnsi="仿宋" w:eastAsia="仿宋" w:cs="仿宋_GB2312"/>
                <w:b/>
                <w:snapToGrid w:val="0"/>
                <w:kern w:val="0"/>
                <w:sz w:val="28"/>
                <w:szCs w:val="28"/>
                <w:lang w:val="en-US" w:eastAsia="zh-CN"/>
              </w:rPr>
              <w:t xml:space="preserve"> </w:t>
            </w:r>
            <w:r>
              <w:rPr>
                <w:rFonts w:ascii="仿宋" w:hAnsi="仿宋" w:eastAsia="仿宋" w:cs="仿宋_GB2312"/>
                <w:b/>
                <w:snapToGrid w:val="0"/>
                <w:kern w:val="0"/>
                <w:sz w:val="28"/>
                <w:szCs w:val="28"/>
              </w:rPr>
              <w:t>20</w:t>
            </w:r>
            <w:r>
              <w:rPr>
                <w:rFonts w:hint="eastAsia" w:ascii="仿宋" w:hAnsi="仿宋" w:eastAsia="仿宋" w:cs="仿宋_GB2312"/>
                <w:b/>
                <w:snapToGrid w:val="0"/>
                <w:kern w:val="0"/>
                <w:sz w:val="28"/>
                <w:szCs w:val="28"/>
              </w:rPr>
              <w:t>2</w:t>
            </w:r>
            <w:r>
              <w:rPr>
                <w:rFonts w:hint="eastAsia" w:ascii="仿宋" w:hAnsi="仿宋" w:eastAsia="仿宋" w:cs="仿宋_GB2312"/>
                <w:b/>
                <w:snapToGrid w:val="0"/>
                <w:kern w:val="0"/>
                <w:sz w:val="28"/>
                <w:szCs w:val="28"/>
                <w:lang w:val="en-US" w:eastAsia="zh-CN"/>
              </w:rPr>
              <w:t>4</w:t>
            </w:r>
            <w:r>
              <w:rPr>
                <w:rFonts w:hint="eastAsia" w:ascii="仿宋" w:hAnsi="仿宋" w:eastAsia="仿宋" w:cs="仿宋_GB2312"/>
                <w:b/>
                <w:snapToGrid w:val="0"/>
                <w:kern w:val="0"/>
                <w:sz w:val="28"/>
                <w:szCs w:val="28"/>
              </w:rPr>
              <w:t>年</w:t>
            </w:r>
            <w:r>
              <w:rPr>
                <w:rFonts w:hint="eastAsia" w:ascii="仿宋" w:hAnsi="仿宋" w:eastAsia="仿宋" w:cs="仿宋_GB2312"/>
                <w:b/>
                <w:snapToGrid w:val="0"/>
                <w:kern w:val="0"/>
                <w:sz w:val="28"/>
                <w:szCs w:val="28"/>
                <w:lang w:val="en-US" w:eastAsia="zh-CN"/>
              </w:rPr>
              <w:t>3</w:t>
            </w:r>
            <w:r>
              <w:rPr>
                <w:rFonts w:hint="eastAsia" w:ascii="仿宋" w:hAnsi="仿宋" w:eastAsia="仿宋" w:cs="仿宋_GB2312"/>
                <w:b/>
                <w:snapToGrid w:val="0"/>
                <w:kern w:val="0"/>
                <w:sz w:val="28"/>
                <w:szCs w:val="28"/>
              </w:rPr>
              <w:t>月</w:t>
            </w:r>
            <w:r>
              <w:rPr>
                <w:rFonts w:hint="eastAsia" w:ascii="仿宋" w:hAnsi="仿宋" w:eastAsia="仿宋" w:cs="仿宋_GB2312"/>
                <w:b/>
                <w:snapToGrid w:val="0"/>
                <w:kern w:val="0"/>
                <w:sz w:val="28"/>
                <w:szCs w:val="28"/>
                <w:lang w:val="en-US" w:eastAsia="zh-CN"/>
              </w:rPr>
              <w:t>27</w:t>
            </w:r>
            <w:r>
              <w:rPr>
                <w:rFonts w:hint="eastAsia" w:ascii="仿宋" w:hAnsi="仿宋" w:eastAsia="仿宋" w:cs="仿宋_GB2312"/>
                <w:b/>
                <w:snapToGrid w:val="0"/>
                <w:kern w:val="0"/>
                <w:sz w:val="28"/>
                <w:szCs w:val="28"/>
              </w:rPr>
              <w:t>日印发</w:t>
            </w:r>
          </w:p>
        </w:tc>
      </w:tr>
    </w:tbl>
    <w:p>
      <w:pPr>
        <w:pStyle w:val="2"/>
        <w:keepNext w:val="0"/>
        <w:keepLines w:val="0"/>
        <w:pageBreakBefore w:val="0"/>
        <w:kinsoku/>
        <w:wordWrap/>
        <w:overflowPunct/>
        <w:topLinePunct w:val="0"/>
        <w:bidi w:val="0"/>
        <w:spacing w:after="0" w:line="580" w:lineRule="exact"/>
        <w:ind w:left="0" w:leftChars="0" w:firstLine="0" w:firstLineChars="0"/>
        <w:textAlignment w:val="auto"/>
        <w:rPr>
          <w:sz w:val="21"/>
          <w:szCs w:val="21"/>
        </w:rPr>
      </w:pPr>
    </w:p>
    <w:sectPr>
      <w:footerReference r:id="rId3" w:type="default"/>
      <w:pgSz w:w="11906" w:h="16838"/>
      <w:pgMar w:top="198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A2DCAE-7B0C-4710-AB6D-F56F832286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C5DCB82-188A-438B-97C0-C5862AE1A519}"/>
  </w:font>
  <w:font w:name="方正小标宋简体">
    <w:panose1 w:val="03000509000000000000"/>
    <w:charset w:val="86"/>
    <w:family w:val="script"/>
    <w:pitch w:val="default"/>
    <w:sig w:usb0="00000001" w:usb1="080E0000" w:usb2="00000000" w:usb3="00000000" w:csb0="00040000" w:csb1="00000000"/>
    <w:embedRegular r:id="rId3" w:fontKey="{2E5FAF05-F74B-49BF-98D8-40EC8DD39359}"/>
  </w:font>
  <w:font w:name="仿宋">
    <w:panose1 w:val="02010609060101010101"/>
    <w:charset w:val="86"/>
    <w:family w:val="auto"/>
    <w:pitch w:val="default"/>
    <w:sig w:usb0="800002BF" w:usb1="38CF7CFA" w:usb2="00000016" w:usb3="00000000" w:csb0="00040001" w:csb1="00000000"/>
    <w:embedRegular r:id="rId4" w:fontKey="{ED3B20D2-95FC-402C-9567-FBEAA1D55AC7}"/>
  </w:font>
  <w:font w:name="仿宋_GB2312">
    <w:panose1 w:val="02010609030101010101"/>
    <w:charset w:val="86"/>
    <w:family w:val="modern"/>
    <w:pitch w:val="default"/>
    <w:sig w:usb0="00000001" w:usb1="080E0000" w:usb2="00000000" w:usb3="00000000" w:csb0="00040000" w:csb1="00000000"/>
    <w:embedRegular r:id="rId5" w:fontKey="{545B539B-6557-45A3-AA60-9CF6428B6E26}"/>
  </w:font>
  <w:font w:name="华文中宋">
    <w:panose1 w:val="02010600040101010101"/>
    <w:charset w:val="86"/>
    <w:family w:val="auto"/>
    <w:pitch w:val="default"/>
    <w:sig w:usb0="00000287" w:usb1="080F0000" w:usb2="00000000" w:usb3="00000000" w:csb0="0004009F" w:csb1="DFD70000"/>
    <w:embedRegular r:id="rId6" w:fontKey="{58D3D4DD-8610-4D03-AAB9-341169F1D526}"/>
  </w:font>
  <w:font w:name="楷体">
    <w:panose1 w:val="02010609060101010101"/>
    <w:charset w:val="86"/>
    <w:family w:val="modern"/>
    <w:pitch w:val="default"/>
    <w:sig w:usb0="800002BF" w:usb1="38CF7CFA" w:usb2="00000016" w:usb3="00000000" w:csb0="00040001" w:csb1="00000000"/>
    <w:embedRegular r:id="rId7" w:fontKey="{F25C5AFF-2AC9-4486-8FD4-3BAB33F1A9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tabs>
        <w:tab w:val="center" w:pos="4153"/>
        <w:tab w:val="right" w:pos="8306"/>
      </w:tabs>
      <w:snapToGrid w:val="0"/>
      <w:ind w:left="210" w:leftChars="100" w:right="210" w:rightChars="100"/>
      <w:jc w:val="left"/>
      <w:rPr>
        <w:rFonts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7</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 xml:space="preserve"> —</w:t>
    </w:r>
  </w:p>
  <w:p>
    <w:pPr>
      <w:widowControl w:val="0"/>
      <w:tabs>
        <w:tab w:val="center" w:pos="4153"/>
        <w:tab w:val="right" w:pos="8306"/>
      </w:tabs>
      <w:snapToGrid w:val="0"/>
      <w:ind w:right="360" w:firstLine="360"/>
      <w:jc w:val="left"/>
      <w:rPr>
        <w:rFonts w:ascii="Calibri" w:hAnsi="Calibri" w:eastAsia="宋体" w:cs="Times New Roman"/>
        <w:kern w:val="2"/>
        <w:sz w:val="18"/>
        <w:szCs w:val="18"/>
        <w:lang w:val="en-US" w:eastAsia="zh-CN" w:bidi="ar-SA"/>
      </w:rPr>
    </w:pPr>
  </w:p>
  <w:p>
    <w:pPr>
      <w:widowControl w:val="0"/>
      <w:tabs>
        <w:tab w:val="center" w:pos="4153"/>
        <w:tab w:val="right" w:pos="8306"/>
      </w:tabs>
      <w:snapToGrid w:val="0"/>
      <w:jc w:val="righ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iYjViNTMzYzcwOWVlZjU5NGNhMmUzNTIwNWQ4ZjEifQ=="/>
    <w:docVar w:name="KSO_WPS_MARK_KEY" w:val="c3154ac9-b1e7-4cc0-a346-8177d1d4d20a"/>
  </w:docVars>
  <w:rsids>
    <w:rsidRoot w:val="56227074"/>
    <w:rsid w:val="0009075B"/>
    <w:rsid w:val="00705B7C"/>
    <w:rsid w:val="00A16BE5"/>
    <w:rsid w:val="00AB35C0"/>
    <w:rsid w:val="01231732"/>
    <w:rsid w:val="019A35DA"/>
    <w:rsid w:val="01A05AB1"/>
    <w:rsid w:val="01DD59FB"/>
    <w:rsid w:val="024E72A6"/>
    <w:rsid w:val="02D7069C"/>
    <w:rsid w:val="02EB239A"/>
    <w:rsid w:val="03783724"/>
    <w:rsid w:val="072D11D3"/>
    <w:rsid w:val="074A3B33"/>
    <w:rsid w:val="07610E7C"/>
    <w:rsid w:val="07B23486"/>
    <w:rsid w:val="07D01B5E"/>
    <w:rsid w:val="08362309"/>
    <w:rsid w:val="09D973F0"/>
    <w:rsid w:val="0AC43BFC"/>
    <w:rsid w:val="0AE0030A"/>
    <w:rsid w:val="0BCF2858"/>
    <w:rsid w:val="0C2506CA"/>
    <w:rsid w:val="0C281F69"/>
    <w:rsid w:val="0C6532AA"/>
    <w:rsid w:val="0CAC0DEC"/>
    <w:rsid w:val="0CC9374C"/>
    <w:rsid w:val="0CD22E44"/>
    <w:rsid w:val="0D696CDD"/>
    <w:rsid w:val="0D9773A6"/>
    <w:rsid w:val="0E0013EF"/>
    <w:rsid w:val="0F7D25CB"/>
    <w:rsid w:val="0FD869EA"/>
    <w:rsid w:val="0FF02D9D"/>
    <w:rsid w:val="103F5AD3"/>
    <w:rsid w:val="11346B2D"/>
    <w:rsid w:val="121C431D"/>
    <w:rsid w:val="123E60B9"/>
    <w:rsid w:val="12B26A30"/>
    <w:rsid w:val="13160D6D"/>
    <w:rsid w:val="134B3BDA"/>
    <w:rsid w:val="13B81E24"/>
    <w:rsid w:val="143D55B7"/>
    <w:rsid w:val="146975C2"/>
    <w:rsid w:val="15791A87"/>
    <w:rsid w:val="15AF54A9"/>
    <w:rsid w:val="15B900D5"/>
    <w:rsid w:val="16734728"/>
    <w:rsid w:val="16AF3843"/>
    <w:rsid w:val="172F6458"/>
    <w:rsid w:val="17780248"/>
    <w:rsid w:val="17F43647"/>
    <w:rsid w:val="18075128"/>
    <w:rsid w:val="18866995"/>
    <w:rsid w:val="18AB1F57"/>
    <w:rsid w:val="19375EE1"/>
    <w:rsid w:val="19CA0B03"/>
    <w:rsid w:val="19CC03D7"/>
    <w:rsid w:val="19DB061A"/>
    <w:rsid w:val="19EC2827"/>
    <w:rsid w:val="1AEF5340"/>
    <w:rsid w:val="1AF44089"/>
    <w:rsid w:val="1B6C3361"/>
    <w:rsid w:val="1B965141"/>
    <w:rsid w:val="1C6B037B"/>
    <w:rsid w:val="1CBA4E5F"/>
    <w:rsid w:val="1CF33283"/>
    <w:rsid w:val="1CF9218F"/>
    <w:rsid w:val="1D2422D8"/>
    <w:rsid w:val="1D682B0D"/>
    <w:rsid w:val="1E0F11DA"/>
    <w:rsid w:val="1E3B6D3E"/>
    <w:rsid w:val="1EA47B74"/>
    <w:rsid w:val="1FB738D7"/>
    <w:rsid w:val="20346CD6"/>
    <w:rsid w:val="20B9542D"/>
    <w:rsid w:val="21FC7CC7"/>
    <w:rsid w:val="23052BAC"/>
    <w:rsid w:val="23264FFC"/>
    <w:rsid w:val="2393640A"/>
    <w:rsid w:val="239D4B92"/>
    <w:rsid w:val="239F6B5C"/>
    <w:rsid w:val="23ED5B1A"/>
    <w:rsid w:val="23F339A9"/>
    <w:rsid w:val="25333A00"/>
    <w:rsid w:val="25F767DC"/>
    <w:rsid w:val="265C6F87"/>
    <w:rsid w:val="26681488"/>
    <w:rsid w:val="269C55D5"/>
    <w:rsid w:val="26B008DD"/>
    <w:rsid w:val="26CD39E1"/>
    <w:rsid w:val="274F254F"/>
    <w:rsid w:val="286E4D4F"/>
    <w:rsid w:val="290D7CB1"/>
    <w:rsid w:val="292E01A8"/>
    <w:rsid w:val="29312824"/>
    <w:rsid w:val="2939710B"/>
    <w:rsid w:val="2942556D"/>
    <w:rsid w:val="29D15596"/>
    <w:rsid w:val="29EB48A9"/>
    <w:rsid w:val="29FD638B"/>
    <w:rsid w:val="2A7F1496"/>
    <w:rsid w:val="2C640943"/>
    <w:rsid w:val="2C6F4C28"/>
    <w:rsid w:val="2D102879"/>
    <w:rsid w:val="2D157E8F"/>
    <w:rsid w:val="2DF83A39"/>
    <w:rsid w:val="2E162111"/>
    <w:rsid w:val="2E3305CD"/>
    <w:rsid w:val="2EC76F67"/>
    <w:rsid w:val="303D3985"/>
    <w:rsid w:val="30422D49"/>
    <w:rsid w:val="304940DC"/>
    <w:rsid w:val="306929CC"/>
    <w:rsid w:val="319D0671"/>
    <w:rsid w:val="31CD0D39"/>
    <w:rsid w:val="31D10829"/>
    <w:rsid w:val="325425A3"/>
    <w:rsid w:val="326C0551"/>
    <w:rsid w:val="3273368E"/>
    <w:rsid w:val="328A6C2A"/>
    <w:rsid w:val="32B76788"/>
    <w:rsid w:val="32E427DE"/>
    <w:rsid w:val="349124F1"/>
    <w:rsid w:val="34B95B06"/>
    <w:rsid w:val="352275ED"/>
    <w:rsid w:val="35374E47"/>
    <w:rsid w:val="365657A0"/>
    <w:rsid w:val="3680281D"/>
    <w:rsid w:val="36E7464B"/>
    <w:rsid w:val="36FD79CA"/>
    <w:rsid w:val="38BE762D"/>
    <w:rsid w:val="39671A73"/>
    <w:rsid w:val="397B72CC"/>
    <w:rsid w:val="3986014B"/>
    <w:rsid w:val="39A3641C"/>
    <w:rsid w:val="39C649EB"/>
    <w:rsid w:val="3A092B2A"/>
    <w:rsid w:val="3AAC6BE1"/>
    <w:rsid w:val="3ABE1B66"/>
    <w:rsid w:val="3B4A33FA"/>
    <w:rsid w:val="3D121CF5"/>
    <w:rsid w:val="3DE03BA2"/>
    <w:rsid w:val="3E495BEB"/>
    <w:rsid w:val="3E52684D"/>
    <w:rsid w:val="3F010273"/>
    <w:rsid w:val="3F91719E"/>
    <w:rsid w:val="3FB377C0"/>
    <w:rsid w:val="3FDD65EB"/>
    <w:rsid w:val="3FE756BB"/>
    <w:rsid w:val="405D772B"/>
    <w:rsid w:val="40AF442B"/>
    <w:rsid w:val="420F4A55"/>
    <w:rsid w:val="426259F0"/>
    <w:rsid w:val="42D00689"/>
    <w:rsid w:val="430C6C95"/>
    <w:rsid w:val="43362BE2"/>
    <w:rsid w:val="4346094B"/>
    <w:rsid w:val="438F40A0"/>
    <w:rsid w:val="43B22E45"/>
    <w:rsid w:val="43CF26EE"/>
    <w:rsid w:val="43D90315"/>
    <w:rsid w:val="44224F14"/>
    <w:rsid w:val="45154A79"/>
    <w:rsid w:val="451A208F"/>
    <w:rsid w:val="45D71D2E"/>
    <w:rsid w:val="46054AED"/>
    <w:rsid w:val="462F66A3"/>
    <w:rsid w:val="46A41C10"/>
    <w:rsid w:val="46F801AE"/>
    <w:rsid w:val="48157C28"/>
    <w:rsid w:val="487B0AD9"/>
    <w:rsid w:val="488717E9"/>
    <w:rsid w:val="48965ED0"/>
    <w:rsid w:val="48B56357"/>
    <w:rsid w:val="48D72771"/>
    <w:rsid w:val="48E36CDF"/>
    <w:rsid w:val="4A651657"/>
    <w:rsid w:val="4AF313B8"/>
    <w:rsid w:val="4BB26B7D"/>
    <w:rsid w:val="4BCE772F"/>
    <w:rsid w:val="4BF21670"/>
    <w:rsid w:val="4C0E061A"/>
    <w:rsid w:val="4C6E5295"/>
    <w:rsid w:val="4C912C37"/>
    <w:rsid w:val="4D111FCA"/>
    <w:rsid w:val="4DA85A78"/>
    <w:rsid w:val="4DC808DA"/>
    <w:rsid w:val="4E5403C0"/>
    <w:rsid w:val="4E870795"/>
    <w:rsid w:val="4EB3158A"/>
    <w:rsid w:val="4EB8094F"/>
    <w:rsid w:val="4F073684"/>
    <w:rsid w:val="4F4E12B3"/>
    <w:rsid w:val="4F9A44F8"/>
    <w:rsid w:val="510276D9"/>
    <w:rsid w:val="52345386"/>
    <w:rsid w:val="53095C1D"/>
    <w:rsid w:val="53A5346C"/>
    <w:rsid w:val="54295E4B"/>
    <w:rsid w:val="542D76E9"/>
    <w:rsid w:val="55393E6B"/>
    <w:rsid w:val="55EB785C"/>
    <w:rsid w:val="56227074"/>
    <w:rsid w:val="577B69BD"/>
    <w:rsid w:val="57EE53E1"/>
    <w:rsid w:val="584506EC"/>
    <w:rsid w:val="58E16CF4"/>
    <w:rsid w:val="59123351"/>
    <w:rsid w:val="59576FB6"/>
    <w:rsid w:val="5A1D5B0A"/>
    <w:rsid w:val="5AB50438"/>
    <w:rsid w:val="5AC07F6A"/>
    <w:rsid w:val="5ACC12DE"/>
    <w:rsid w:val="5B0E60D7"/>
    <w:rsid w:val="5B352D2A"/>
    <w:rsid w:val="5B767BC7"/>
    <w:rsid w:val="5B7F1002"/>
    <w:rsid w:val="5C036F81"/>
    <w:rsid w:val="5C0E34F4"/>
    <w:rsid w:val="5C3D2493"/>
    <w:rsid w:val="5D041203"/>
    <w:rsid w:val="5DA54794"/>
    <w:rsid w:val="5E385608"/>
    <w:rsid w:val="5E783C56"/>
    <w:rsid w:val="5E916AC6"/>
    <w:rsid w:val="5EEC01A1"/>
    <w:rsid w:val="5F36141C"/>
    <w:rsid w:val="5F487ACD"/>
    <w:rsid w:val="5F531FCE"/>
    <w:rsid w:val="5FBFE25F"/>
    <w:rsid w:val="5FE315A4"/>
    <w:rsid w:val="600339F4"/>
    <w:rsid w:val="600C0AFA"/>
    <w:rsid w:val="60433DF0"/>
    <w:rsid w:val="60A316F0"/>
    <w:rsid w:val="61B551C2"/>
    <w:rsid w:val="61D2367E"/>
    <w:rsid w:val="6200643D"/>
    <w:rsid w:val="626F039C"/>
    <w:rsid w:val="630737FB"/>
    <w:rsid w:val="63473BF7"/>
    <w:rsid w:val="63B868A3"/>
    <w:rsid w:val="64A86918"/>
    <w:rsid w:val="64BB664B"/>
    <w:rsid w:val="656A7E04"/>
    <w:rsid w:val="659A175A"/>
    <w:rsid w:val="661A1A97"/>
    <w:rsid w:val="66285F62"/>
    <w:rsid w:val="667B0788"/>
    <w:rsid w:val="66AD290B"/>
    <w:rsid w:val="66EC51E2"/>
    <w:rsid w:val="67073DC9"/>
    <w:rsid w:val="67A05FCC"/>
    <w:rsid w:val="67D22629"/>
    <w:rsid w:val="67DBDAE9"/>
    <w:rsid w:val="68437083"/>
    <w:rsid w:val="68CF0917"/>
    <w:rsid w:val="696C43B8"/>
    <w:rsid w:val="69A04061"/>
    <w:rsid w:val="69B8584F"/>
    <w:rsid w:val="6A0445F0"/>
    <w:rsid w:val="6A2353BE"/>
    <w:rsid w:val="6B014FD4"/>
    <w:rsid w:val="6B0845B4"/>
    <w:rsid w:val="6B4F3F91"/>
    <w:rsid w:val="6BAF2C82"/>
    <w:rsid w:val="6C027255"/>
    <w:rsid w:val="6C2216A6"/>
    <w:rsid w:val="6C3F7B62"/>
    <w:rsid w:val="6D064B23"/>
    <w:rsid w:val="6DD24A05"/>
    <w:rsid w:val="6DFE57FA"/>
    <w:rsid w:val="6F4B7148"/>
    <w:rsid w:val="6F863CF9"/>
    <w:rsid w:val="6FBB39A3"/>
    <w:rsid w:val="709A5CAE"/>
    <w:rsid w:val="70E70404"/>
    <w:rsid w:val="715B3690"/>
    <w:rsid w:val="720A6E64"/>
    <w:rsid w:val="72323CC5"/>
    <w:rsid w:val="72620A4E"/>
    <w:rsid w:val="73AD3F4B"/>
    <w:rsid w:val="741E2752"/>
    <w:rsid w:val="756248C1"/>
    <w:rsid w:val="75CC862F"/>
    <w:rsid w:val="75D7058B"/>
    <w:rsid w:val="768216BE"/>
    <w:rsid w:val="76F459ED"/>
    <w:rsid w:val="76FD8978"/>
    <w:rsid w:val="770E4D00"/>
    <w:rsid w:val="77B7297F"/>
    <w:rsid w:val="78B2790D"/>
    <w:rsid w:val="78DE55CD"/>
    <w:rsid w:val="79107C34"/>
    <w:rsid w:val="793842B6"/>
    <w:rsid w:val="79386CD0"/>
    <w:rsid w:val="79780B57"/>
    <w:rsid w:val="79FD0A32"/>
    <w:rsid w:val="7D5876AD"/>
    <w:rsid w:val="7E132BFC"/>
    <w:rsid w:val="7F1E5CFC"/>
    <w:rsid w:val="7F5B0CFF"/>
    <w:rsid w:val="7F6000C3"/>
    <w:rsid w:val="7F65392B"/>
    <w:rsid w:val="7F7A7C12"/>
    <w:rsid w:val="7FB14DC3"/>
    <w:rsid w:val="7FE9455C"/>
    <w:rsid w:val="9FF3CECA"/>
    <w:rsid w:val="BF5F271C"/>
    <w:rsid w:val="BFEED8F3"/>
    <w:rsid w:val="F1F6D5FA"/>
    <w:rsid w:val="F3ADF345"/>
    <w:rsid w:val="F9FD71FB"/>
    <w:rsid w:val="FA5F6447"/>
    <w:rsid w:val="FAB7ACB2"/>
    <w:rsid w:val="FCCF6D59"/>
    <w:rsid w:val="FDDE1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pPr>
    <w:rPr>
      <w:szCs w:val="20"/>
    </w:rPr>
  </w:style>
  <w:style w:type="paragraph" w:styleId="3">
    <w:name w:val="Body Text"/>
    <w:basedOn w:val="1"/>
    <w:next w:val="4"/>
    <w:unhideWhenUsed/>
    <w:qFormat/>
    <w:uiPriority w:val="99"/>
    <w:pPr>
      <w:spacing w:after="120"/>
    </w:pPr>
    <w:rPr>
      <w:rFonts w:ascii="Times New Roman" w:hAnsi="Times New Roman"/>
      <w:szCs w:val="24"/>
    </w:rPr>
  </w:style>
  <w:style w:type="paragraph" w:styleId="4">
    <w:name w:val="Date"/>
    <w:basedOn w:val="1"/>
    <w:next w:val="1"/>
    <w:semiHidden/>
    <w:qFormat/>
    <w:uiPriority w:val="99"/>
    <w:pPr>
      <w:ind w:left="100" w:leftChars="2500"/>
    </w:pPr>
    <w:rPr>
      <w:rFonts w:ascii="Calibri" w:hAnsi="Calibri" w:eastAsia="宋体" w:cs="Times New Roman"/>
      <w:kern w:val="0"/>
      <w:szCs w:val="2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1368</Words>
  <Characters>1463</Characters>
  <Lines>0</Lines>
  <Paragraphs>0</Paragraphs>
  <TotalTime>6</TotalTime>
  <ScaleCrop>false</ScaleCrop>
  <LinksUpToDate>false</LinksUpToDate>
  <CharactersWithSpaces>1497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2021-04-13T09:48:00Z</dcterms:created>
  <dc:creator>王晓</dc:creator>
  <cp:lastModifiedBy>王晓</cp:lastModifiedBy>
  <cp:lastPrinted>2024-03-25T05:40:00Z</cp:lastPrinted>
  <dcterms:modified xsi:type="dcterms:W3CDTF">2024-03-27T07:51:17Z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44369F2EF87C4997817C49613424CA4C_13</vt:lpwstr>
  </property>
</Properties>
</file>